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3A0" w:rsidRDefault="00BA13A0" w:rsidP="00BA13A0">
      <w:pPr>
        <w:jc w:val="center"/>
        <w:rPr>
          <w:noProof/>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-6811</wp:posOffset>
            </wp:positionV>
            <wp:extent cx="7086600" cy="44761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086600" cy="4476115"/>
                    </a:xfrm>
                    <a:prstGeom prst="rect">
                      <a:avLst/>
                    </a:prstGeom>
                  </pic:spPr>
                </pic:pic>
              </a:graphicData>
            </a:graphic>
            <wp14:sizeRelH relativeFrom="page">
              <wp14:pctWidth>0</wp14:pctWidth>
            </wp14:sizeRelH>
            <wp14:sizeRelV relativeFrom="page">
              <wp14:pctHeight>0</wp14:pctHeight>
            </wp14:sizeRelV>
          </wp:anchor>
        </w:drawing>
      </w:r>
    </w:p>
    <w:p w:rsidR="00BA13A0" w:rsidRDefault="00BA13A0" w:rsidP="00BA13A0">
      <w:pPr>
        <w:jc w:val="center"/>
        <w:rPr>
          <w:noProof/>
        </w:rPr>
      </w:pPr>
    </w:p>
    <w:p w:rsidR="00BA13A0" w:rsidRDefault="00BA13A0" w:rsidP="00BA13A0">
      <w:pPr>
        <w:jc w:val="center"/>
        <w:rPr>
          <w:noProof/>
        </w:rPr>
      </w:pPr>
    </w:p>
    <w:p w:rsidR="00BA13A0" w:rsidRDefault="00BA13A0" w:rsidP="00BA13A0">
      <w:pPr>
        <w:jc w:val="center"/>
        <w:rPr>
          <w:noProof/>
        </w:rPr>
      </w:pPr>
    </w:p>
    <w:p w:rsidR="00BA13A0" w:rsidRDefault="00BA13A0" w:rsidP="00BA13A0">
      <w:pPr>
        <w:jc w:val="center"/>
        <w:rPr>
          <w:noProof/>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387863</wp:posOffset>
            </wp:positionV>
            <wp:extent cx="7086600" cy="46075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86600" cy="4607560"/>
                    </a:xfrm>
                    <a:prstGeom prst="rect">
                      <a:avLst/>
                    </a:prstGeom>
                  </pic:spPr>
                </pic:pic>
              </a:graphicData>
            </a:graphic>
            <wp14:sizeRelH relativeFrom="page">
              <wp14:pctWidth>0</wp14:pctWidth>
            </wp14:sizeRelH>
            <wp14:sizeRelV relativeFrom="page">
              <wp14:pctHeight>0</wp14:pctHeight>
            </wp14:sizeRelV>
          </wp:anchor>
        </w:drawing>
      </w: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BA13A0" w:rsidP="00BA13A0">
      <w:pPr>
        <w:jc w:val="center"/>
        <w:rPr>
          <w:rFonts w:ascii="Papyrus" w:hAnsi="Papyrus"/>
          <w:b/>
          <w:sz w:val="56"/>
        </w:rPr>
      </w:pPr>
    </w:p>
    <w:p w:rsidR="00BA13A0" w:rsidRDefault="008E3E9D" w:rsidP="00BA13A0">
      <w:pPr>
        <w:jc w:val="center"/>
        <w:rPr>
          <w:rFonts w:ascii="Papyrus" w:hAnsi="Papyrus"/>
          <w:b/>
          <w:sz w:val="56"/>
        </w:rPr>
      </w:pPr>
      <w:r w:rsidRPr="00BA13A0">
        <w:rPr>
          <w:rFonts w:ascii="Papyrus" w:hAnsi="Papyrus"/>
          <w:b/>
          <w:sz w:val="56"/>
        </w:rPr>
        <w:t xml:space="preserve">Understanding the </w:t>
      </w:r>
    </w:p>
    <w:p w:rsidR="00BA13A0" w:rsidRDefault="008E3E9D" w:rsidP="00BA13A0">
      <w:pPr>
        <w:jc w:val="center"/>
        <w:rPr>
          <w:rFonts w:ascii="Papyrus" w:hAnsi="Papyrus"/>
          <w:b/>
          <w:sz w:val="72"/>
        </w:rPr>
      </w:pPr>
      <w:proofErr w:type="gramStart"/>
      <w:r w:rsidRPr="00BA13A0">
        <w:rPr>
          <w:rFonts w:ascii="Papyrus" w:hAnsi="Papyrus"/>
          <w:b/>
          <w:sz w:val="56"/>
        </w:rPr>
        <w:t>R</w:t>
      </w:r>
      <w:r w:rsidRPr="00BA13A0">
        <w:rPr>
          <w:rFonts w:ascii="Papyrus" w:hAnsi="Papyrus"/>
          <w:b/>
          <w:sz w:val="40"/>
        </w:rPr>
        <w:t>EVISED</w:t>
      </w:r>
      <w:r w:rsidR="00BA13A0">
        <w:rPr>
          <w:rFonts w:ascii="Papyrus" w:hAnsi="Papyrus"/>
          <w:b/>
          <w:sz w:val="40"/>
        </w:rPr>
        <w:t xml:space="preserve">  </w:t>
      </w:r>
      <w:proofErr w:type="gramEnd"/>
      <w:r w:rsidR="00BA13A0" w:rsidRPr="00BA13A0">
        <w:rPr>
          <w:noProof/>
          <w:sz w:val="22"/>
        </w:rPr>
        <w:drawing>
          <wp:anchor distT="0" distB="0" distL="114300" distR="114300" simplePos="0" relativeHeight="251658240" behindDoc="0" locked="0" layoutInCell="1" allowOverlap="1">
            <wp:simplePos x="0" y="0"/>
            <wp:positionH relativeFrom="column">
              <wp:posOffset>1375010</wp:posOffset>
            </wp:positionH>
            <wp:positionV relativeFrom="paragraph">
              <wp:posOffset>536166</wp:posOffset>
            </wp:positionV>
            <wp:extent cx="4291651" cy="2655518"/>
            <wp:effectExtent l="0" t="0" r="0" b="0"/>
            <wp:wrapNone/>
            <wp:docPr id="1" name="Picture 1" descr="https://external-content.duckduckgo.com/iu/?u=http%3A%2F%2Fuvoc.org%2FPeter_Paul%2FPenance.jpg&amp;f=1&amp;nofb=1&amp;ipt=f51110e1626de50af33810cc2b73e1c69b92c263e066dcd836a2cbe339f863fe&amp;ipo=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content.duckduckgo.com/iu/?u=http%3A%2F%2Fuvoc.org%2FPeter_Paul%2FPenance.jpg&amp;f=1&amp;nofb=1&amp;ipt=f51110e1626de50af33810cc2b73e1c69b92c263e066dcd836a2cbe339f863fe&amp;ipo=images"/>
                    <pic:cNvPicPr>
                      <a:picLocks noChangeAspect="1" noChangeArrowheads="1"/>
                    </pic:cNvPicPr>
                  </pic:nvPicPr>
                  <pic:blipFill rotWithShape="1">
                    <a:blip r:embed="rId6">
                      <a:extLst>
                        <a:ext uri="{28A0092B-C50C-407E-A947-70E740481C1C}">
                          <a14:useLocalDpi xmlns:a14="http://schemas.microsoft.com/office/drawing/2010/main" val="0"/>
                        </a:ext>
                      </a:extLst>
                    </a:blip>
                    <a:srcRect l="2924" t="5365" r="3183" b="4826"/>
                    <a:stretch/>
                  </pic:blipFill>
                  <pic:spPr bwMode="auto">
                    <a:xfrm>
                      <a:off x="0" y="0"/>
                      <a:ext cx="4291651" cy="26555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13A0" w:rsidRPr="00BA13A0">
        <w:rPr>
          <w:rFonts w:ascii="Papyrus" w:hAnsi="Papyrus"/>
          <w:b/>
          <w:sz w:val="56"/>
        </w:rPr>
        <w:t>O</w:t>
      </w:r>
      <w:r w:rsidR="00BA13A0" w:rsidRPr="00BA13A0">
        <w:rPr>
          <w:rFonts w:ascii="Papyrus" w:hAnsi="Papyrus"/>
          <w:b/>
          <w:sz w:val="40"/>
          <w:szCs w:val="40"/>
        </w:rPr>
        <w:t>RDER</w:t>
      </w:r>
      <w:r w:rsidR="00BA13A0">
        <w:rPr>
          <w:rFonts w:ascii="Papyrus" w:hAnsi="Papyrus"/>
          <w:b/>
          <w:sz w:val="40"/>
          <w:szCs w:val="40"/>
        </w:rPr>
        <w:t xml:space="preserve"> </w:t>
      </w:r>
      <w:r w:rsidR="00BA13A0" w:rsidRPr="00BA13A0">
        <w:rPr>
          <w:rFonts w:ascii="Papyrus" w:hAnsi="Papyrus"/>
          <w:b/>
          <w:sz w:val="56"/>
        </w:rPr>
        <w:t xml:space="preserve"> </w:t>
      </w:r>
      <w:r w:rsidR="00BA13A0" w:rsidRPr="00BA13A0">
        <w:rPr>
          <w:rFonts w:ascii="Papyrus" w:hAnsi="Papyrus"/>
          <w:b/>
          <w:sz w:val="40"/>
          <w:szCs w:val="40"/>
        </w:rPr>
        <w:t>OF</w:t>
      </w:r>
      <w:r w:rsidR="00BA13A0">
        <w:rPr>
          <w:rFonts w:ascii="Papyrus" w:hAnsi="Papyrus"/>
          <w:b/>
          <w:sz w:val="40"/>
          <w:szCs w:val="40"/>
        </w:rPr>
        <w:t xml:space="preserve"> </w:t>
      </w:r>
      <w:r w:rsidR="00BA13A0" w:rsidRPr="00BA13A0">
        <w:rPr>
          <w:rFonts w:ascii="Papyrus" w:hAnsi="Papyrus"/>
          <w:b/>
          <w:sz w:val="56"/>
        </w:rPr>
        <w:t xml:space="preserve"> P</w:t>
      </w:r>
      <w:r w:rsidR="00BA13A0" w:rsidRPr="00BA13A0">
        <w:rPr>
          <w:rFonts w:ascii="Papyrus" w:hAnsi="Papyrus"/>
          <w:b/>
          <w:sz w:val="40"/>
          <w:szCs w:val="40"/>
        </w:rPr>
        <w:t>ENANCE</w:t>
      </w:r>
    </w:p>
    <w:p w:rsidR="008E3E9D" w:rsidRDefault="008E3E9D">
      <w:pPr>
        <w:rPr>
          <w:rFonts w:ascii="Papyrus" w:hAnsi="Papyrus"/>
          <w:b/>
          <w:sz w:val="72"/>
        </w:rPr>
      </w:pPr>
    </w:p>
    <w:p w:rsidR="008E3E9D" w:rsidRDefault="008E3E9D">
      <w:pPr>
        <w:rPr>
          <w:rFonts w:ascii="Papyrus" w:hAnsi="Papyrus"/>
          <w:b/>
          <w:sz w:val="72"/>
        </w:rPr>
      </w:pPr>
    </w:p>
    <w:p w:rsidR="008E3E9D" w:rsidRDefault="008E3E9D">
      <w:pPr>
        <w:rPr>
          <w:rFonts w:ascii="Papyrus" w:hAnsi="Papyrus"/>
          <w:b/>
          <w:sz w:val="72"/>
        </w:rPr>
      </w:pPr>
    </w:p>
    <w:p w:rsidR="00BA13A0" w:rsidRDefault="00BA13A0" w:rsidP="008E3E9D">
      <w:pPr>
        <w:ind w:left="0" w:firstLine="0"/>
        <w:rPr>
          <w:rStyle w:val="fontstyle01"/>
          <w:sz w:val="26"/>
          <w:szCs w:val="26"/>
        </w:rPr>
      </w:pPr>
    </w:p>
    <w:p w:rsidR="00BA13A0" w:rsidRDefault="00BA13A0" w:rsidP="008E3E9D">
      <w:pPr>
        <w:ind w:left="0" w:firstLine="0"/>
        <w:rPr>
          <w:rStyle w:val="fontstyle01"/>
          <w:sz w:val="26"/>
          <w:szCs w:val="26"/>
        </w:rPr>
      </w:pPr>
    </w:p>
    <w:p w:rsidR="00BA13A0" w:rsidRDefault="00BA13A0" w:rsidP="008E3E9D">
      <w:pPr>
        <w:ind w:left="0" w:firstLine="0"/>
        <w:rPr>
          <w:rStyle w:val="fontstyle01"/>
          <w:sz w:val="26"/>
          <w:szCs w:val="26"/>
        </w:rPr>
      </w:pPr>
    </w:p>
    <w:p w:rsidR="008E3E9D" w:rsidRPr="008E3E9D" w:rsidRDefault="008E3E9D" w:rsidP="008E3E9D">
      <w:pPr>
        <w:ind w:left="0" w:firstLine="0"/>
        <w:rPr>
          <w:sz w:val="26"/>
          <w:szCs w:val="26"/>
        </w:rPr>
      </w:pPr>
      <w:r w:rsidRPr="008E3E9D">
        <w:rPr>
          <w:rStyle w:val="fontstyle01"/>
          <w:sz w:val="26"/>
          <w:szCs w:val="26"/>
        </w:rPr>
        <w:t xml:space="preserve">A </w:t>
      </w:r>
      <w:r w:rsidRPr="008E3E9D">
        <w:rPr>
          <w:rStyle w:val="fontstyle21"/>
          <w:sz w:val="26"/>
          <w:szCs w:val="26"/>
        </w:rPr>
        <w:t xml:space="preserve">new translation of the </w:t>
      </w:r>
      <w:r w:rsidRPr="008E3E9D">
        <w:rPr>
          <w:rStyle w:val="fontstyle01"/>
          <w:sz w:val="26"/>
          <w:szCs w:val="26"/>
        </w:rPr>
        <w:t xml:space="preserve">Order of Penance was approved by the Bishops of the United States on June 17, 2021 and confirmed by the </w:t>
      </w:r>
      <w:proofErr w:type="spellStart"/>
      <w:r w:rsidRPr="008E3E9D">
        <w:rPr>
          <w:rStyle w:val="fontstyle01"/>
          <w:sz w:val="26"/>
          <w:szCs w:val="26"/>
        </w:rPr>
        <w:t>Dicastery</w:t>
      </w:r>
      <w:proofErr w:type="spellEnd"/>
      <w:r w:rsidRPr="008E3E9D">
        <w:rPr>
          <w:rStyle w:val="fontstyle01"/>
          <w:sz w:val="26"/>
          <w:szCs w:val="26"/>
        </w:rPr>
        <w:t xml:space="preserve"> for Divine Worship and Discipline of the Sacraments on April 25, 2022. It </w:t>
      </w:r>
      <w:r w:rsidRPr="008E3E9D">
        <w:rPr>
          <w:rStyle w:val="fontstyle31"/>
          <w:sz w:val="26"/>
          <w:szCs w:val="26"/>
        </w:rPr>
        <w:t xml:space="preserve">may </w:t>
      </w:r>
      <w:r w:rsidRPr="008E3E9D">
        <w:rPr>
          <w:rStyle w:val="fontstyle01"/>
          <w:sz w:val="26"/>
          <w:szCs w:val="26"/>
        </w:rPr>
        <w:t xml:space="preserve">be used as of Ash Wednesday, February 22, 2023. It </w:t>
      </w:r>
      <w:r w:rsidRPr="008E3E9D">
        <w:rPr>
          <w:rStyle w:val="fontstyle31"/>
          <w:sz w:val="26"/>
          <w:szCs w:val="26"/>
        </w:rPr>
        <w:t xml:space="preserve">must </w:t>
      </w:r>
      <w:r w:rsidRPr="008E3E9D">
        <w:rPr>
          <w:rStyle w:val="fontstyle01"/>
          <w:sz w:val="26"/>
          <w:szCs w:val="26"/>
        </w:rPr>
        <w:t>be used beginning Divine Mercy Sunday, April 16, 2023.</w:t>
      </w:r>
      <w:r w:rsidRPr="008E3E9D">
        <w:rPr>
          <w:sz w:val="26"/>
          <w:szCs w:val="26"/>
        </w:rPr>
        <w:t xml:space="preserve"> </w:t>
      </w:r>
    </w:p>
    <w:p w:rsidR="008E3E9D" w:rsidRPr="008E3E9D" w:rsidRDefault="008E3E9D" w:rsidP="008E3E9D">
      <w:pPr>
        <w:ind w:left="0" w:firstLine="0"/>
        <w:rPr>
          <w:sz w:val="26"/>
          <w:szCs w:val="26"/>
        </w:rPr>
      </w:pPr>
    </w:p>
    <w:p w:rsidR="008E3E9D" w:rsidRPr="008E3E9D" w:rsidRDefault="008E3E9D" w:rsidP="008E3E9D">
      <w:pPr>
        <w:ind w:left="0" w:firstLine="0"/>
        <w:rPr>
          <w:sz w:val="26"/>
          <w:szCs w:val="26"/>
        </w:rPr>
      </w:pPr>
      <w:r w:rsidRPr="008E3E9D">
        <w:rPr>
          <w:rFonts w:ascii="Garamond" w:hAnsi="Garamond"/>
          <w:color w:val="000000"/>
          <w:sz w:val="26"/>
          <w:szCs w:val="26"/>
        </w:rPr>
        <w:t>“The sacrament of Penance is a whole consisting in three actions of the penitent and the priest’s absolution. The penitent’s acts are repentance, confession…and the intention to make reparation and do works of reparation” (</w:t>
      </w:r>
      <w:r w:rsidRPr="008E3E9D">
        <w:rPr>
          <w:rFonts w:ascii="Garamond-Italic" w:hAnsi="Garamond-Italic"/>
          <w:i/>
          <w:iCs/>
          <w:color w:val="000000"/>
          <w:sz w:val="26"/>
          <w:szCs w:val="26"/>
        </w:rPr>
        <w:t xml:space="preserve">Catechism of the Catholic Church [CCC], </w:t>
      </w:r>
      <w:r w:rsidRPr="008E3E9D">
        <w:rPr>
          <w:rFonts w:ascii="Garamond" w:hAnsi="Garamond"/>
          <w:color w:val="000000"/>
          <w:sz w:val="26"/>
          <w:szCs w:val="26"/>
        </w:rPr>
        <w:t xml:space="preserve">1491). The Sacrament of Penance is both an act of Christ and an act of the Church. Christ accomplishes the work of reconciliation. He is the one who established the sacrament (see Mt 16:19 and </w:t>
      </w:r>
      <w:proofErr w:type="spellStart"/>
      <w:r w:rsidRPr="008E3E9D">
        <w:rPr>
          <w:rFonts w:ascii="Garamond" w:hAnsi="Garamond"/>
          <w:color w:val="000000"/>
          <w:sz w:val="26"/>
          <w:szCs w:val="26"/>
        </w:rPr>
        <w:t>Jn</w:t>
      </w:r>
      <w:proofErr w:type="spellEnd"/>
      <w:r w:rsidRPr="008E3E9D">
        <w:rPr>
          <w:rFonts w:ascii="Garamond" w:hAnsi="Garamond"/>
          <w:color w:val="000000"/>
          <w:sz w:val="26"/>
          <w:szCs w:val="26"/>
        </w:rPr>
        <w:t xml:space="preserve"> 20:19, 22-23); he is present in it; and he acts through it by bestowing the grace he merited for sinners through the saving work of his Paschal Mystery. The whole Church is involved in the ministry of reconciliation. The Sacrament of Penance is celebrated by the Church, it occurs in the context of the Church and, consequently, the effect of reconciliation is experienced through and by the whole Church. Accordingly, the Church acts as a priestly people whose members gather together, pray to God for his mercy, listen to the proclamation of the Word of God, examine their consciences, confess their sins, go to individual confession and receive absolution, praise God, and are sent forth.</w:t>
      </w:r>
      <w:r w:rsidRPr="008E3E9D">
        <w:rPr>
          <w:sz w:val="26"/>
          <w:szCs w:val="26"/>
        </w:rPr>
        <w:t xml:space="preserve"> </w:t>
      </w:r>
    </w:p>
    <w:p w:rsidR="008E3E9D" w:rsidRPr="008E3E9D" w:rsidRDefault="008E3E9D" w:rsidP="008E3E9D">
      <w:pPr>
        <w:ind w:left="0" w:firstLine="0"/>
        <w:rPr>
          <w:sz w:val="26"/>
          <w:szCs w:val="26"/>
        </w:rPr>
      </w:pPr>
    </w:p>
    <w:p w:rsidR="008E3E9D" w:rsidRPr="008E3E9D" w:rsidRDefault="008E3E9D" w:rsidP="008E3E9D">
      <w:pPr>
        <w:ind w:left="0" w:firstLine="0"/>
        <w:rPr>
          <w:sz w:val="26"/>
          <w:szCs w:val="26"/>
        </w:rPr>
      </w:pPr>
      <w:r w:rsidRPr="008E3E9D">
        <w:rPr>
          <w:rFonts w:ascii="Garamond" w:hAnsi="Garamond"/>
          <w:color w:val="000000"/>
          <w:sz w:val="26"/>
          <w:szCs w:val="26"/>
        </w:rPr>
        <w:t>It is through the liturgical action of the Sacrament of Penance that we receive a “new possibility to convert and to recover the grace of justification” and are restored to the state of innocence we first experienced at baptism when we turned away from Satan, sin, and death and toward Christ, light, and life (</w:t>
      </w:r>
      <w:r w:rsidRPr="008E3E9D">
        <w:rPr>
          <w:rFonts w:ascii="Garamond-Italic" w:hAnsi="Garamond-Italic"/>
          <w:i/>
          <w:iCs/>
          <w:color w:val="000000"/>
          <w:sz w:val="26"/>
          <w:szCs w:val="26"/>
        </w:rPr>
        <w:t xml:space="preserve">CCC, </w:t>
      </w:r>
      <w:r w:rsidRPr="008E3E9D">
        <w:rPr>
          <w:rFonts w:ascii="Garamond" w:hAnsi="Garamond"/>
          <w:color w:val="000000"/>
          <w:sz w:val="26"/>
          <w:szCs w:val="26"/>
        </w:rPr>
        <w:t>1446 and 1480). Accordingly, the nature and effects of the Sacrament are more clearly expressed when it is celebrated according to these prescribed rites.</w:t>
      </w:r>
      <w:r w:rsidRPr="008E3E9D">
        <w:rPr>
          <w:sz w:val="26"/>
          <w:szCs w:val="26"/>
        </w:rPr>
        <w:t xml:space="preserve">  </w:t>
      </w:r>
    </w:p>
    <w:p w:rsidR="008E3E9D" w:rsidRPr="008E3E9D" w:rsidRDefault="008E3E9D" w:rsidP="008E3E9D">
      <w:pPr>
        <w:ind w:left="0" w:firstLine="0"/>
        <w:rPr>
          <w:rFonts w:ascii="Garamond" w:eastAsia="Times New Roman" w:hAnsi="Garamond"/>
          <w:color w:val="000000"/>
          <w:sz w:val="26"/>
          <w:szCs w:val="26"/>
        </w:rPr>
      </w:pPr>
    </w:p>
    <w:p w:rsidR="00C928DC" w:rsidRDefault="008E3E9D" w:rsidP="008E3E9D">
      <w:pPr>
        <w:ind w:left="0" w:firstLine="0"/>
        <w:rPr>
          <w:rFonts w:ascii="Papyrus" w:hAnsi="Papyrus"/>
          <w:b/>
          <w:sz w:val="72"/>
        </w:rPr>
      </w:pPr>
      <w:r w:rsidRPr="008E3E9D">
        <w:rPr>
          <w:rFonts w:ascii="Garamond" w:eastAsia="Times New Roman" w:hAnsi="Garamond"/>
          <w:color w:val="000000"/>
          <w:sz w:val="26"/>
          <w:szCs w:val="26"/>
        </w:rPr>
        <w:t>“To neglect the fullness of the liturgy of penance, even while observing the laws for valid celebration, still communicates grace, but it does not ‘most effectively dispose the faithful to receive this grace in a fruitful manner’” (</w:t>
      </w:r>
      <w:proofErr w:type="spellStart"/>
      <w:r w:rsidRPr="008E3E9D">
        <w:rPr>
          <w:rFonts w:ascii="Garamond-Italic" w:eastAsia="Times New Roman" w:hAnsi="Garamond-Italic"/>
          <w:i/>
          <w:iCs/>
          <w:color w:val="000000"/>
          <w:sz w:val="26"/>
          <w:szCs w:val="26"/>
        </w:rPr>
        <w:t>Sacrosanctum</w:t>
      </w:r>
      <w:proofErr w:type="spellEnd"/>
      <w:r w:rsidRPr="008E3E9D">
        <w:rPr>
          <w:rFonts w:ascii="Garamond-Italic" w:eastAsia="Times New Roman" w:hAnsi="Garamond-Italic"/>
          <w:i/>
          <w:iCs/>
          <w:color w:val="000000"/>
          <w:sz w:val="26"/>
          <w:szCs w:val="26"/>
        </w:rPr>
        <w:t xml:space="preserve"> </w:t>
      </w:r>
      <w:proofErr w:type="spellStart"/>
      <w:r w:rsidRPr="008E3E9D">
        <w:rPr>
          <w:rFonts w:ascii="Garamond-Italic" w:eastAsia="Times New Roman" w:hAnsi="Garamond-Italic"/>
          <w:i/>
          <w:iCs/>
          <w:color w:val="000000"/>
          <w:sz w:val="26"/>
          <w:szCs w:val="26"/>
        </w:rPr>
        <w:t>Concilium</w:t>
      </w:r>
      <w:proofErr w:type="spellEnd"/>
      <w:r w:rsidRPr="008E3E9D">
        <w:rPr>
          <w:rFonts w:ascii="Garamond" w:eastAsia="Times New Roman" w:hAnsi="Garamond"/>
          <w:color w:val="000000"/>
          <w:sz w:val="26"/>
          <w:szCs w:val="26"/>
        </w:rPr>
        <w:t xml:space="preserve">, 59). The concern of the minister should always be not only that grace is given, but also that the recipient is disposed to the grace given, and that this grace is fully expressed and most fruitfully received” (USCCB Committee on Divine Worship, </w:t>
      </w:r>
      <w:r w:rsidRPr="008E3E9D">
        <w:rPr>
          <w:rFonts w:ascii="Garamond-Italic" w:eastAsia="Times New Roman" w:hAnsi="Garamond-Italic"/>
          <w:i/>
          <w:iCs/>
          <w:color w:val="000000"/>
          <w:sz w:val="26"/>
          <w:szCs w:val="26"/>
        </w:rPr>
        <w:t>Newsletter</w:t>
      </w:r>
      <w:r w:rsidRPr="008E3E9D">
        <w:rPr>
          <w:rFonts w:ascii="Garamond" w:eastAsia="Times New Roman" w:hAnsi="Garamond"/>
          <w:color w:val="000000"/>
          <w:sz w:val="26"/>
          <w:szCs w:val="26"/>
        </w:rPr>
        <w:t>, Volume LVIII, September 2022).</w:t>
      </w:r>
      <w:r w:rsidRPr="008E3E9D">
        <w:rPr>
          <w:rFonts w:eastAsia="Times New Roman"/>
          <w:sz w:val="28"/>
          <w:szCs w:val="24"/>
        </w:rPr>
        <w:t xml:space="preserve"> </w:t>
      </w:r>
      <w:r w:rsidRPr="008E3E9D">
        <w:rPr>
          <w:rFonts w:ascii="Papyrus" w:hAnsi="Papyrus"/>
          <w:b/>
          <w:sz w:val="96"/>
        </w:rPr>
        <w:t xml:space="preserve"> </w:t>
      </w:r>
    </w:p>
    <w:p w:rsidR="008E3E9D" w:rsidRPr="00BA13A0" w:rsidRDefault="00BB2425" w:rsidP="008E3E9D">
      <w:pPr>
        <w:ind w:left="0" w:firstLine="0"/>
        <w:rPr>
          <w:b/>
          <w:szCs w:val="24"/>
        </w:rPr>
      </w:pPr>
      <w:bookmarkStart w:id="0" w:name="_GoBack"/>
      <w:r>
        <w:rPr>
          <w:rFonts w:ascii="Papyrus" w:hAnsi="Papyrus"/>
          <w:b/>
          <w:noProof/>
          <w:sz w:val="72"/>
        </w:rPr>
        <w:lastRenderedPageBreak/>
        <w:drawing>
          <wp:anchor distT="0" distB="0" distL="114300" distR="114300" simplePos="0" relativeHeight="251662336" behindDoc="0" locked="0" layoutInCell="1" allowOverlap="1">
            <wp:simplePos x="0" y="0"/>
            <wp:positionH relativeFrom="column">
              <wp:posOffset>6590665</wp:posOffset>
            </wp:positionH>
            <wp:positionV relativeFrom="paragraph">
              <wp:posOffset>1118235</wp:posOffset>
            </wp:positionV>
            <wp:extent cx="8886825" cy="6848475"/>
            <wp:effectExtent l="0" t="9525"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45134.tmp"/>
                    <pic:cNvPicPr/>
                  </pic:nvPicPr>
                  <pic:blipFill>
                    <a:blip r:embed="rId7">
                      <a:extLst>
                        <a:ext uri="{28A0092B-C50C-407E-A947-70E740481C1C}">
                          <a14:useLocalDpi xmlns:a14="http://schemas.microsoft.com/office/drawing/2010/main" val="0"/>
                        </a:ext>
                      </a:extLst>
                    </a:blip>
                    <a:stretch>
                      <a:fillRect/>
                    </a:stretch>
                  </pic:blipFill>
                  <pic:spPr>
                    <a:xfrm rot="5400000">
                      <a:off x="0" y="0"/>
                      <a:ext cx="8886825" cy="6848475"/>
                    </a:xfrm>
                    <a:prstGeom prst="rect">
                      <a:avLst/>
                    </a:prstGeom>
                  </pic:spPr>
                </pic:pic>
              </a:graphicData>
            </a:graphic>
            <wp14:sizeRelH relativeFrom="page">
              <wp14:pctWidth>0</wp14:pctWidth>
            </wp14:sizeRelH>
            <wp14:sizeRelV relativeFrom="page">
              <wp14:pctHeight>0</wp14:pctHeight>
            </wp14:sizeRelV>
          </wp:anchor>
        </w:drawing>
      </w:r>
      <w:bookmarkEnd w:id="0"/>
      <w:r>
        <w:rPr>
          <w:noProof/>
          <w:sz w:val="22"/>
        </w:rPr>
        <w:drawing>
          <wp:anchor distT="0" distB="0" distL="114300" distR="114300" simplePos="0" relativeHeight="251661312" behindDoc="0" locked="0" layoutInCell="1" allowOverlap="1">
            <wp:simplePos x="0" y="0"/>
            <wp:positionH relativeFrom="column">
              <wp:posOffset>-8300720</wp:posOffset>
            </wp:positionH>
            <wp:positionV relativeFrom="paragraph">
              <wp:posOffset>782955</wp:posOffset>
            </wp:positionV>
            <wp:extent cx="8923655" cy="7405370"/>
            <wp:effectExtent l="0" t="2857" r="7937" b="7938"/>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489DB.tmp"/>
                    <pic:cNvPicPr/>
                  </pic:nvPicPr>
                  <pic:blipFill>
                    <a:blip r:embed="rId8">
                      <a:extLst>
                        <a:ext uri="{28A0092B-C50C-407E-A947-70E740481C1C}">
                          <a14:useLocalDpi xmlns:a14="http://schemas.microsoft.com/office/drawing/2010/main" val="0"/>
                        </a:ext>
                      </a:extLst>
                    </a:blip>
                    <a:stretch>
                      <a:fillRect/>
                    </a:stretch>
                  </pic:blipFill>
                  <pic:spPr>
                    <a:xfrm rot="5400000">
                      <a:off x="0" y="0"/>
                      <a:ext cx="8923655" cy="7405370"/>
                    </a:xfrm>
                    <a:prstGeom prst="rect">
                      <a:avLst/>
                    </a:prstGeom>
                  </pic:spPr>
                </pic:pic>
              </a:graphicData>
            </a:graphic>
            <wp14:sizeRelH relativeFrom="page">
              <wp14:pctWidth>0</wp14:pctWidth>
            </wp14:sizeRelH>
            <wp14:sizeRelV relativeFrom="page">
              <wp14:pctHeight>0</wp14:pctHeight>
            </wp14:sizeRelV>
          </wp:anchor>
        </w:drawing>
      </w:r>
    </w:p>
    <w:p w:rsidR="008E3E9D" w:rsidRDefault="008E3E9D" w:rsidP="008E3E9D">
      <w:pPr>
        <w:ind w:left="0" w:firstLine="0"/>
        <w:rPr>
          <w:rFonts w:ascii="Papyrus" w:hAnsi="Papyrus"/>
          <w:b/>
          <w:sz w:val="72"/>
        </w:rPr>
      </w:pPr>
    </w:p>
    <w:p w:rsidR="008E3E9D" w:rsidRPr="008E3E9D" w:rsidRDefault="008E3E9D" w:rsidP="008E3E9D">
      <w:pPr>
        <w:ind w:left="0" w:firstLine="0"/>
        <w:rPr>
          <w:sz w:val="22"/>
        </w:rPr>
      </w:pPr>
    </w:p>
    <w:sectPr w:rsidR="008E3E9D" w:rsidRPr="008E3E9D" w:rsidSect="008E3E9D">
      <w:pgSz w:w="24480" w:h="15840" w:orient="landscape" w:code="3"/>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font>
  <w:font w:name="Garamond-Italic">
    <w:altName w:val="Times New Roman"/>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9D"/>
    <w:rsid w:val="008E3E9D"/>
    <w:rsid w:val="009B77F7"/>
    <w:rsid w:val="00BA13A0"/>
    <w:rsid w:val="00BB2425"/>
    <w:rsid w:val="00C86617"/>
    <w:rsid w:val="00C928DC"/>
    <w:rsid w:val="00DD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676D-DBB2-499B-AFBC-FE9C6B1A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E3E9D"/>
    <w:rPr>
      <w:rFonts w:ascii="Garamond" w:hAnsi="Garamond" w:hint="default"/>
      <w:b w:val="0"/>
      <w:bCs w:val="0"/>
      <w:i w:val="0"/>
      <w:iCs w:val="0"/>
      <w:color w:val="000000"/>
      <w:sz w:val="24"/>
      <w:szCs w:val="24"/>
    </w:rPr>
  </w:style>
  <w:style w:type="character" w:customStyle="1" w:styleId="fontstyle21">
    <w:name w:val="fontstyle21"/>
    <w:basedOn w:val="DefaultParagraphFont"/>
    <w:rsid w:val="008E3E9D"/>
    <w:rPr>
      <w:rFonts w:ascii="Garamond-Bold" w:hAnsi="Garamond-Bold" w:hint="default"/>
      <w:b/>
      <w:bCs/>
      <w:i w:val="0"/>
      <w:iCs w:val="0"/>
      <w:color w:val="000000"/>
      <w:sz w:val="24"/>
      <w:szCs w:val="24"/>
    </w:rPr>
  </w:style>
  <w:style w:type="character" w:customStyle="1" w:styleId="fontstyle31">
    <w:name w:val="fontstyle31"/>
    <w:basedOn w:val="DefaultParagraphFont"/>
    <w:rsid w:val="008E3E9D"/>
    <w:rPr>
      <w:rFonts w:ascii="Garamond-Italic" w:hAnsi="Garamond-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2443">
      <w:bodyDiv w:val="1"/>
      <w:marLeft w:val="0"/>
      <w:marRight w:val="0"/>
      <w:marTop w:val="0"/>
      <w:marBottom w:val="0"/>
      <w:divBdr>
        <w:top w:val="none" w:sz="0" w:space="0" w:color="auto"/>
        <w:left w:val="none" w:sz="0" w:space="0" w:color="auto"/>
        <w:bottom w:val="none" w:sz="0" w:space="0" w:color="auto"/>
        <w:right w:val="none" w:sz="0" w:space="0" w:color="auto"/>
      </w:divBdr>
    </w:div>
    <w:div w:id="791438262">
      <w:bodyDiv w:val="1"/>
      <w:marLeft w:val="0"/>
      <w:marRight w:val="0"/>
      <w:marTop w:val="0"/>
      <w:marBottom w:val="0"/>
      <w:divBdr>
        <w:top w:val="none" w:sz="0" w:space="0" w:color="auto"/>
        <w:left w:val="none" w:sz="0" w:space="0" w:color="auto"/>
        <w:bottom w:val="none" w:sz="0" w:space="0" w:color="auto"/>
        <w:right w:val="none" w:sz="0" w:space="0" w:color="auto"/>
      </w:divBdr>
    </w:div>
    <w:div w:id="1039819619">
      <w:bodyDiv w:val="1"/>
      <w:marLeft w:val="0"/>
      <w:marRight w:val="0"/>
      <w:marTop w:val="0"/>
      <w:marBottom w:val="0"/>
      <w:divBdr>
        <w:top w:val="none" w:sz="0" w:space="0" w:color="auto"/>
        <w:left w:val="none" w:sz="0" w:space="0" w:color="auto"/>
        <w:bottom w:val="none" w:sz="0" w:space="0" w:color="auto"/>
        <w:right w:val="none" w:sz="0" w:space="0" w:color="auto"/>
      </w:divBdr>
    </w:div>
    <w:div w:id="10746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FrontDesk</cp:lastModifiedBy>
  <cp:revision>2</cp:revision>
  <dcterms:created xsi:type="dcterms:W3CDTF">2023-03-16T18:27:00Z</dcterms:created>
  <dcterms:modified xsi:type="dcterms:W3CDTF">2023-03-16T18:27:00Z</dcterms:modified>
</cp:coreProperties>
</file>